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36" w:rsidRPr="00A931B5" w:rsidRDefault="00011D36" w:rsidP="00011D36">
      <w:pPr>
        <w:spacing w:after="0"/>
        <w:jc w:val="both"/>
        <w:rPr>
          <w:rFonts w:cstheme="minorHAnsi"/>
          <w:sz w:val="24"/>
          <w:szCs w:val="24"/>
        </w:rPr>
      </w:pPr>
      <w:r w:rsidRPr="00A931B5">
        <w:rPr>
          <w:rFonts w:cstheme="minorHAnsi"/>
          <w:sz w:val="24"/>
          <w:szCs w:val="24"/>
        </w:rPr>
        <w:t xml:space="preserve">ATENÇÃO: </w:t>
      </w:r>
    </w:p>
    <w:p w:rsidR="00011D36" w:rsidRPr="00A931B5" w:rsidRDefault="00011D36" w:rsidP="00011D36">
      <w:pPr>
        <w:spacing w:after="0" w:line="147" w:lineRule="atLeast"/>
        <w:jc w:val="both"/>
        <w:rPr>
          <w:rFonts w:eastAsia="Times New Roman" w:cstheme="minorHAnsi"/>
          <w:sz w:val="24"/>
          <w:szCs w:val="24"/>
          <w:lang w:eastAsia="pt-BR"/>
        </w:rPr>
      </w:pPr>
      <w:r w:rsidRPr="00A931B5">
        <w:rPr>
          <w:rFonts w:cstheme="minorHAnsi"/>
          <w:sz w:val="24"/>
          <w:szCs w:val="24"/>
        </w:rPr>
        <w:t>Independente do ato que a parte pretende que seja praticado, em atenção ao princípio da especialidade subjetiva, s</w:t>
      </w:r>
      <w:r w:rsidRPr="00A931B5">
        <w:rPr>
          <w:rFonts w:eastAsia="Times New Roman" w:cstheme="minorHAnsi"/>
          <w:sz w:val="24"/>
          <w:szCs w:val="24"/>
          <w:lang w:eastAsia="pt-BR"/>
        </w:rPr>
        <w:t xml:space="preserve">e na matrícula do imóvel os proprietários não estiverem qualificados corretamente, previamente deverá ser averbada a qualificação. Para isso será necessária </w:t>
      </w:r>
      <w:proofErr w:type="gramStart"/>
      <w:r w:rsidRPr="00A931B5">
        <w:rPr>
          <w:rFonts w:eastAsia="Times New Roman" w:cstheme="minorHAnsi"/>
          <w:sz w:val="24"/>
          <w:szCs w:val="24"/>
          <w:lang w:eastAsia="pt-BR"/>
        </w:rPr>
        <w:t>a</w:t>
      </w:r>
      <w:proofErr w:type="gramEnd"/>
      <w:r w:rsidRPr="00A931B5">
        <w:rPr>
          <w:rFonts w:eastAsia="Times New Roman" w:cstheme="minorHAnsi"/>
          <w:sz w:val="24"/>
          <w:szCs w:val="24"/>
          <w:lang w:eastAsia="pt-BR"/>
        </w:rPr>
        <w:t xml:space="preserve"> apresentação da cópia autenticada do CPF, RG, declaração de profissão e endereço, acompanhado da certidão de nascimento/casamento, além de requerimento com firma reconhecida.</w:t>
      </w:r>
    </w:p>
    <w:p w:rsidR="004B1B64" w:rsidRDefault="004B1B64"/>
    <w:p w:rsidR="00011D36" w:rsidRDefault="00011D36"/>
    <w:p w:rsidR="00011D36" w:rsidRPr="00A931B5" w:rsidRDefault="00011D36" w:rsidP="00011D36">
      <w:pPr>
        <w:spacing w:after="0" w:line="147" w:lineRule="atLeast"/>
        <w:jc w:val="both"/>
        <w:outlineLvl w:val="2"/>
        <w:rPr>
          <w:rFonts w:eastAsia="Times New Roman" w:cstheme="minorHAnsi"/>
          <w:b/>
          <w:bCs/>
          <w:sz w:val="24"/>
          <w:szCs w:val="24"/>
          <w:lang w:eastAsia="pt-BR"/>
        </w:rPr>
      </w:pPr>
      <w:hyperlink r:id="rId4" w:history="1">
        <w:r w:rsidRPr="00A931B5">
          <w:rPr>
            <w:rFonts w:eastAsia="Times New Roman" w:cstheme="minorHAnsi"/>
            <w:b/>
            <w:bCs/>
            <w:sz w:val="24"/>
            <w:szCs w:val="24"/>
            <w:lang w:eastAsia="pt-BR"/>
          </w:rPr>
          <w:t>ADJUDICAÇÃO EM PROCESSO DE EXECUÇÃO</w:t>
        </w:r>
      </w:hyperlink>
    </w:p>
    <w:p w:rsidR="00011D36" w:rsidRPr="00A931B5" w:rsidRDefault="00011D36" w:rsidP="00011D36">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1 </w:t>
      </w:r>
      <w:r>
        <w:rPr>
          <w:rFonts w:eastAsia="Times New Roman" w:cstheme="minorHAnsi"/>
          <w:sz w:val="24"/>
          <w:szCs w:val="24"/>
          <w:lang w:eastAsia="pt-BR"/>
        </w:rPr>
        <w:t>–</w:t>
      </w:r>
      <w:r w:rsidRPr="00A931B5">
        <w:rPr>
          <w:rFonts w:eastAsia="Times New Roman" w:cstheme="minorHAnsi"/>
          <w:sz w:val="24"/>
          <w:szCs w:val="24"/>
          <w:lang w:eastAsia="pt-BR"/>
        </w:rPr>
        <w:t xml:space="preserve"> </w:t>
      </w:r>
      <w:r>
        <w:rPr>
          <w:rFonts w:eastAsia="Times New Roman" w:cstheme="minorHAnsi"/>
          <w:sz w:val="24"/>
          <w:szCs w:val="24"/>
          <w:lang w:eastAsia="pt-BR"/>
        </w:rPr>
        <w:t>Carta de Adjudicação/</w:t>
      </w:r>
      <w:r w:rsidRPr="00A931B5">
        <w:rPr>
          <w:rFonts w:eastAsia="Times New Roman" w:cstheme="minorHAnsi"/>
          <w:sz w:val="24"/>
          <w:szCs w:val="24"/>
          <w:lang w:eastAsia="pt-BR"/>
        </w:rPr>
        <w:t>Mandado Judicial;</w:t>
      </w:r>
    </w:p>
    <w:p w:rsidR="00011D36" w:rsidRPr="00A931B5" w:rsidRDefault="00011D36" w:rsidP="00011D36">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2 - Auto de adjudicação com a descrição completa do imóvel e o valor do lance de adjudicação;</w:t>
      </w:r>
    </w:p>
    <w:p w:rsidR="00011D36" w:rsidRPr="00A931B5" w:rsidRDefault="00011D36" w:rsidP="00011D36">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3 - Caso os adquirentes não estejam qualificados no título com nome completo, RG e CPF, favor apresentar cópia autenticada (RG, CPF, certidão de casamento, cópia autenticada do registro do pacto antenupcial ou escritura pública do pacto antenupcial, declaração de profissão e endereço completo);</w:t>
      </w:r>
    </w:p>
    <w:p w:rsidR="00011D36" w:rsidRPr="00A931B5" w:rsidRDefault="00011D36" w:rsidP="00011D36">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4 - Guia do ITBI recolhida;</w:t>
      </w:r>
    </w:p>
    <w:p w:rsidR="00011D36" w:rsidRPr="00A931B5" w:rsidRDefault="00011D36" w:rsidP="00011D36">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5 - Se a matrícula estiver gravada de algum ônus impeditivo de alienação (hipoteca </w:t>
      </w:r>
      <w:proofErr w:type="spellStart"/>
      <w:r w:rsidRPr="00A931B5">
        <w:rPr>
          <w:rFonts w:eastAsia="Times New Roman" w:cstheme="minorHAnsi"/>
          <w:sz w:val="24"/>
          <w:szCs w:val="24"/>
          <w:lang w:eastAsia="pt-BR"/>
        </w:rPr>
        <w:t>cedular</w:t>
      </w:r>
      <w:proofErr w:type="spellEnd"/>
      <w:r w:rsidRPr="00A931B5">
        <w:rPr>
          <w:rFonts w:eastAsia="Times New Roman" w:cstheme="minorHAnsi"/>
          <w:sz w:val="24"/>
          <w:szCs w:val="24"/>
          <w:lang w:eastAsia="pt-BR"/>
        </w:rPr>
        <w:t>, hipoteca do SFH, penhora da União Federal ou do INSS, hipoteca do Banco da Terra, cláusula de inalienabilidade, promessa de compra e venda), favor apresentar requerimento solicitando o cancelamento do ônus com a firma reconhecida por autenticidade do credor acompanhado de documentação hábil que comprove poderes para o cancelamento do ônus;</w:t>
      </w:r>
    </w:p>
    <w:p w:rsidR="00011D36" w:rsidRPr="00A931B5" w:rsidRDefault="00011D36" w:rsidP="00011D36">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6 - Se a matrícula estiver gravada de algum ônus não impeditivo de alienação (hipoteca comum, penhora, servidão, usufruto), este ônus deve ser mencionado no contrato;</w:t>
      </w:r>
    </w:p>
    <w:p w:rsidR="00011D36" w:rsidRPr="00A931B5" w:rsidRDefault="00011D36" w:rsidP="00011D36">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7 - O imóvel deve estar descrito no processo exatamente como consta na matrícula (descrição do terreno, área do terreno, existência de construção, área construída), caso esteja descrito de modo diverso na matrícula ou sem a construção mencionada no contrato, deverá ser apresentada a documentação referente à averbação da construção ou demolição para averbá-la previamente ao registro da adjudicação.</w:t>
      </w:r>
    </w:p>
    <w:p w:rsidR="00011D36" w:rsidRDefault="00011D36"/>
    <w:sectPr w:rsidR="00011D36" w:rsidSect="004B1B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011D36"/>
    <w:rsid w:val="00011D36"/>
    <w:rsid w:val="00250D7E"/>
    <w:rsid w:val="004B1B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3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brusque.com.br/documen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1700</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dc:creator>
  <cp:lastModifiedBy>Keziah</cp:lastModifiedBy>
  <cp:revision>1</cp:revision>
  <dcterms:created xsi:type="dcterms:W3CDTF">2014-09-27T19:10:00Z</dcterms:created>
  <dcterms:modified xsi:type="dcterms:W3CDTF">2014-09-27T19:11:00Z</dcterms:modified>
</cp:coreProperties>
</file>